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200"/>
      </w:pPr>
      <w:r>
        <w:rPr>
          <w:rFonts w:ascii="Arial" w:cs="Arial" w:eastAsia="Arial" w:hAnsi="Arial"/>
          <w:b/>
          <w:bCs/>
          <w:color w:val="1E3A5F"/>
          <w:sz w:val="52"/>
          <w:szCs w:val="52"/>
        </w:rPr>
        <w:t xml:space="preserve">INQUANTIO JOURNAL</w:t>
      </w:r>
    </w:p>
    <w:p>
      <w:pPr>
        <w:spacing w:before="0" w:after="100"/>
      </w:pPr>
      <w:r>
        <w:rPr>
          <w:rFonts w:ascii="Arial" w:cs="Arial" w:eastAsia="Arial" w:hAnsi="Arial"/>
          <w:color w:val="2E5C8A"/>
          <w:sz w:val="32"/>
          <w:szCs w:val="32"/>
        </w:rPr>
        <w:t xml:space="preserve">WordPress Journal System</w:t>
      </w:r>
    </w:p>
    <w:p>
      <w:pPr>
        <w:spacing w:before="0" w:after="400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Springer-Style CPT + ACF + Taxonomy Implementation Guide</w:t>
      </w:r>
    </w:p>
    <w:p>
      <w:pPr>
        <w:pBdr>
          <w:top w:val="single" w:color="1E3A5F" w:sz="4"/>
        </w:pBdr>
        <w:spacing w:before="200" w:after="80"/>
      </w:pPr>
      <w:r>
        <w:t xml:space="preserve"/>
      </w:r>
    </w:p>
    <w:p>
      <w:pPr>
        <w:spacing w:before="80" w:after="4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Architecture: Code-Based (Method 2)</w:t>
      </w:r>
    </w:p>
    <w:p>
      <w:p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Stage Coverage: Stage 1 (completion) through Stage 5 (Crossref/DOI)</w:t>
      </w:r>
    </w:p>
    <w:p>
      <w:pPr>
        <w:spacing w:before="40" w:after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Date: March 2026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0. 전체 아키텍처와 단계별 연결 구조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이 가이드는 inquantio.com을 Springer-style 학술저널로 구현하기 위한 완전한 코드 기반 로드맵이다. 각 단계는 독립적으로 보이지만, 아래 구조처럼 데이터와 기능이 연속적으로 연결된다.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600"/>
        <w:gridCol w:w="1800"/>
        <w:gridCol w:w="2200"/>
        <w:gridCol w:w="2360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Stage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명칭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핵심 파일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현재 단계 연결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미래 단계 연결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Journal UI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menu 구조 slug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메뉴 URL = CPT archive URL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2 archive-article.php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Article DB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inquantio-cpt.php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CPT slug → DOI URL 기반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3 wp_insert_post()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Submission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inquantio-submission.php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article CPT draft 생성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4 status flow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Editorial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inquantio-roles.php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3 상태값 → 편집자 뷰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5 accepted → publish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DOI/Crossref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inquantio-crossref.php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2 ACF 필드명 → XML 매핑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Crossref deposit API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left w:val="single" w:color="E53935" w:sz="8"/>
        </w:pBdr>
        <w:shd w:fill="FFEBEE" w:val="clear"/>
        <w:spacing w:before="60" w:after="100"/>
        <w:ind w:left="200"/>
      </w:pPr>
      <w:r>
        <w:rPr>
          <w:rFonts w:ascii="Arial" w:cs="Arial" w:eastAsia="Arial" w:hAnsi="Arial"/>
          <w:i/>
          <w:iCs/>
          <w:color w:val="7B0000"/>
          <w:sz w:val="19"/>
          <w:szCs w:val="19"/>
        </w:rPr>
        <w:t xml:space="preserve">Stage 2에서 결정하는 CPT slug와 ACF 필드명이 Stage 5의 DOI URL과 Crossref XML에 직접 매핑된다. 지금 잘못 잡으면 DOI 등록 후 URL 전체를 재정의해야 한다.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1. 플러그인 파일 구조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모든 코드는 functions.php가 아닌 별도 플러그인 파일로 분리한다. 이것이 Stage 3~5로 확장할 때 유지보수를 결정짓는 구조적 선택이다.</w:t>
      </w:r>
    </w:p>
    <w:p>
      <w:pPr>
        <w:spacing w:before="80" w:after="80"/>
      </w:pPr>
      <w:r>
        <w:t xml:space="preserve"/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/wp-content/plugins/inquantio-journal/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inquantio-journal.php          ← 플러그인 메인 (로더)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inc/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inquantio-cpt.php            ← CPT + taxonomy 등록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inquantio-acf.php            ← ACF 필드 정의 (JSON 방식)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inquantio-submission.php     ← 제출 폼 + 상태값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inquantio-roles.php          ← 역할 분리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inquantio-crossref.php       ← DOI/Crossref XML export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inquantio-rest.php           ← REST API 확장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acf-json/                      ← ACF 필드 JSON 백업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templates/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archive-article.php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single-article.php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taxonomy-volume.php</w:t>
      </w:r>
    </w:p>
    <w:p>
      <w:pPr>
        <w:spacing w:before="80" w:after="80"/>
      </w:pPr>
      <w:r>
        <w:t xml:space="preserve"/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inquantio-journal.php (플러그인 메인)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&lt;?php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/*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* Plugin Name: Inquantio Journal System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* Description: Springer-style academic journal for inquantio.com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* Version: 1.0.0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*/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if ( ! defined( 'ABSPATH' ) ) exit;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define( 'IQ_JOURNAL_PATH', plugin_dir_path( __FILE__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require_once IQ_JOURNAL_PATH . 'inc/inquantio-cpt.php';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require_once IQ_JOURNAL_PATH . 'inc/inquantio-acf.php';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require_once IQ_JOURNAL_PATH . 'inc/inquantio-submission.php';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require_once IQ_JOURNAL_PATH . 'inc/inquantio-roles.php';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require_once IQ_JOURNAL_PATH . 'inc/inquantio-crossref.php';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require_once IQ_JOURNAL_PATH . 'inc/inquantio-rest.php';</w:t>
      </w:r>
    </w:p>
    <w:p>
      <w:pPr>
        <w:spacing w:before="80" w:after="80"/>
      </w:pPr>
      <w:r>
        <w:t xml:space="preserve"/>
      </w:r>
    </w:p>
    <w:p>
      <w:pPr>
        <w:pBdr>
          <w:left w:val="single" w:color="FFC107" w:sz="8"/>
        </w:pBdr>
        <w:shd w:fill="FFF8E1" w:val="clear"/>
        <w:spacing w:before="60" w:after="100"/>
        <w:ind w:left="200"/>
      </w:pPr>
      <w:r>
        <w:rPr>
          <w:rFonts w:ascii="Arial" w:cs="Arial" w:eastAsia="Arial" w:hAnsi="Arial"/>
          <w:i/>
          <w:iCs/>
          <w:color w:val="555500"/>
          <w:sz w:val="19"/>
          <w:szCs w:val="19"/>
        </w:rPr>
        <w:t xml:space="preserve">모든 기능을 하나의 functions.php에 넣으면 Stage 4에서 역할 권한과 CPT 코드가 충돌하기 시작한다. 분리된 파일 구조는 각 Stage의 코드를 독립적으로 켜고 끌 수 있게 해준다.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2. Stage 2 — Article CPT + Taxonomy (inquantio-cpt.php)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이 파일이 전체 저널 시스템의 데이터 기반이다. 여기서 결정하는 slug('article', 'volume', 'issue')는 이후 Crossref DOI URL의 일부가 된다.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C8A"/>
          <w:sz w:val="26"/>
          <w:szCs w:val="26"/>
        </w:rPr>
        <w:t xml:space="preserve">2.1 Article CPT 등록</w:t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&lt;?php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inc/inquantio-cpt.php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function iq_register_article_cpt()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$labels =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'name'               =&gt; 'Articles',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'singular_name'      =&gt; 'Article',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'add_new'            =&gt; 'Add New Article',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'add_new_item'       =&gt; 'Add New Article',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'edit_item'          =&gt; 'Edit Article',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'search_items'       =&gt; 'Search Articles',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'not_found'          =&gt; 'No articles found',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$args =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'labels'             =&gt; $labels,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'public'          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'has_archive'     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'rewrite'            =&gt; array( 'slug' =&gt; 'articles'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'supports'           =&gt; array( 'title', 'editor', 'thumbnail', 'custom-fields'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'show_in_rest'       =&gt; true,   // REST API + Gutenberg 지원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'menu_icon'          =&gt; 'dashicons-welcome-learn-more',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'capability_type'    =&gt; 'post',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register_post_type( 'article', $args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add_action( 'init', 'iq_register_article_cpt' );</w:t>
      </w:r>
    </w:p>
    <w:p>
      <w:pPr>
        <w:spacing w:before="80" w:after="80"/>
      </w:pPr>
      <w:r>
        <w:t xml:space="preserve"/>
      </w:r>
    </w:p>
    <w:p>
      <w:pPr>
        <w:pBdr>
          <w:left w:val="single" w:color="FFC107" w:sz="8"/>
        </w:pBdr>
        <w:shd w:fill="FFF8E1" w:val="clear"/>
        <w:spacing w:before="60" w:after="100"/>
        <w:ind w:left="200"/>
      </w:pPr>
      <w:r>
        <w:rPr>
          <w:rFonts w:ascii="Arial" w:cs="Arial" w:eastAsia="Arial" w:hAnsi="Arial"/>
          <w:i/>
          <w:iCs/>
          <w:color w:val="555500"/>
          <w:sz w:val="19"/>
          <w:szCs w:val="19"/>
        </w:rPr>
        <w:t xml:space="preserve">show_in_rest: true 는 반드시 넣어야 한다. Stage 3의 제출 폼이 REST API로 article을 생성하고, Stage 5의 Crossref export가 REST endpoint를 사용하기 때문이다.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C8A"/>
          <w:sz w:val="26"/>
          <w:szCs w:val="26"/>
        </w:rPr>
        <w:t xml:space="preserve">2.2 Volume Taxonomy</w:t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function iq_register_volume_taxonomy()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register_taxonomy( 'volume', 'article',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'label'         =&gt; 'Volumes',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'hierarchical'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'rewrite'       =&gt; array( 'slug' =&gt; 'volume'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'show_in_rest'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// Volume 1, Volume 2 처럼 계층 구조로 관리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add_action( 'init', 'iq_register_volume_taxonomy'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결과 URL: /volume/1/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          /volume/2/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C8A"/>
          <w:sz w:val="26"/>
          <w:szCs w:val="26"/>
        </w:rPr>
        <w:t xml:space="preserve">2.3 Issue Taxonomy</w:t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function iq_register_issue_taxonomy()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register_taxonomy( 'issue', 'article',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'label'         =&gt; 'Issues',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'hierarchical'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'rewrite'       =&gt; array( 'slug' =&gt; 'issue'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'show_in_rest'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add_action( 'init', 'iq_register_issue_taxonomy'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결과 URL: /issue/1-1/  (Volume 1, Issue 1)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          /issue/1-2/  (Volume 1, Issue 2)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C8A"/>
          <w:sz w:val="26"/>
          <w:szCs w:val="26"/>
        </w:rPr>
        <w:t xml:space="preserve">2.4 Collection Taxonomy</w:t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function iq_register_collection_taxonomy()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register_taxonomy( 'collection', 'article',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'label'         =&gt; 'Collections',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'hierarchical'  =&gt; false,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'rewrite'       =&gt; array( 'slug' =&gt; 'collection'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'show_in_rest'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add_action( 'init', 'iq_register_collection_taxonomy' );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00"/>
        <w:gridCol w:w="37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Taxonomy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slug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hierarchical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Stage 5 Crossref 매핑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volume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volume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true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&lt;volume&gt; XML 요소에 직접 대응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issue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issue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true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&lt;issue&gt; XML 요소에 직접 대응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collection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collection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false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컬렉션 단위 메타데이터 그룹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3. Stage 2 — ACF 필드 설계 (inquantio-acf.php)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ACF 필드명은 나중에 Crossref XML 요소에 직접 매핑된다. 필드명을 임의로 지정하면 Stage 5에서 XML 생성 시 전부 다시 매핑해야 한다. 아래 이름을 그대로 사용할 것을 권장한다.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C8A"/>
          <w:sz w:val="26"/>
          <w:szCs w:val="26"/>
        </w:rPr>
        <w:t xml:space="preserve">3.1 ACF 필드 그룹 JSON 등록 방식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플러그인에서 ACF JSON 파일을 사용하면 필드 구조가 버전 관리 가능해진다. 이 방식이 GUI로 클릭해서 만드는 것보다 훨씬 안전하다.</w:t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&lt;?php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inc/inquantio-acf.php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ACF JSON 파일 저장/로드 경로를 플러그인 폴더로 지정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add_filter( 'acf/settings/save_json', function( $path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return IQ_JOURNAL_PATH . 'acf-json';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add_filter( 'acf/settings/load_json', function( $paths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$paths[] = IQ_JOURNAL_PATH . 'acf-json';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return $paths;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 );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C8A"/>
          <w:sz w:val="26"/>
          <w:szCs w:val="26"/>
        </w:rPr>
        <w:t xml:space="preserve">3.2 필드 그룹 코드 등록</w:t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add_action( 'acf/init', 'iq_register_article_fields'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function iq_register_article_fields()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acf_add_local_field_group(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'key'      =&gt; 'group_iq_article',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'title'    =&gt; 'Article Metadata',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'location' =&gt; array( array(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'param'    =&gt; 'post_type',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'operator' =&gt; '==',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'value'    =&gt; 'article',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) )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'fields' =&gt;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// ── Abstract ─────────────────────────────────────────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'key'   =&gt; 'field_iq_abstract',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'label' =&gt; 'Abstract',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'name'  =&gt; 'abstract',       // Crossref: &lt;jats:abstract&gt;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'type'  =&gt; 'textarea',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'rows'  =&gt; 6,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// ── DOI ──────────────────────────────────────────────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'key'   =&gt; 'field_iq_doi',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'label' =&gt; 'DOI',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'name'  =&gt; 'doi',            // Crossref: &lt;doi&gt;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'type'  =&gt; 'text',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'placeholder' =&gt; '10.XXXX/inquantio.YYYY.ZZZZ',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// ── Keywords ─────────────────────────────────────────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'key'   =&gt; 'field_iq_keywords',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'label' =&gt; 'Keywords',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'name'  =&gt; 'keywords',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'type'  =&gt; 'text',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'instructions' =&gt; 'Comma-separated',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// ── Dates ────────────────────────────────────────────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'key'   =&gt; 'field_iq_received_date',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'label' =&gt; 'Received Date',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'name'  =&gt; 'received_date',   // Crossref: &lt;acceptance_date&gt;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'type'  =&gt; 'date_picker',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'return_format' =&gt; 'Y-m-d',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'key'   =&gt; 'field_iq_accepted_date',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'label' =&gt; 'Accepted Date',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'name'  =&gt; 'accepted_date',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'type'  =&gt; 'date_picker',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'return_format' =&gt; 'Y-m-d',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'key'   =&gt; 'field_iq_publication_date',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'label' =&gt; 'Publication Date',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'name'  =&gt; 'publication_date', // Crossref: &lt;publication_date&gt;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'type'  =&gt; 'date_picker',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'return_format' =&gt; 'Y-m-d',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// ── PDF ──────────────────────────────────────────────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'key'   =&gt; 'field_iq_pdf',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'label' =&gt; 'PDF File',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'name'  =&gt; 'pdf',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'type'  =&gt; 'file',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'return_format' =&gt; 'url',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'mime_types'    =&gt; 'pdf',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// ── Supplementary Files ──────────────────────────────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'key'   =&gt; 'field_iq_supplementary',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'label' =&gt; 'Supplementary Files',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'name'  =&gt; 'supplementary_files',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'type'  =&gt; 'repeater',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'sub_fields' =&gt;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    array( 'key' =&gt; 'field_iq_supp_label', 'label' =&gt; 'Label', 'name' =&gt; 'label', 'type' =&gt; 'text'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    array( 'key' =&gt; 'field_iq_supp_file',  'label' =&gt; 'File',  'name' =&gt; 'file',  'type' =&gt; 'file', 'return_format' =&gt; 'url'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// ── Authors (Repeater) ───────────────────────────────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'key'   =&gt; 'field_iq_authors',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'label' =&gt; 'Authors',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'name'  =&gt; 'authors',         // Crossref: &lt;contributors&gt;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'type'  =&gt; 'repeater',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'layout'     =&gt; 'table',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'sub_fields' =&gt;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    array( 'key' =&gt; 'field_iq_author_given',  'label' =&gt; 'Given Name',  'name' =&gt; 'given_name',  'type' =&gt; 'text'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    array( 'key' =&gt; 'field_iq_author_family', 'label' =&gt; 'Family Name', 'name' =&gt; 'family_name', 'type' =&gt; 'text'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    array( 'key' =&gt; 'field_iq_author_email',  'label' =&gt; 'Email',        'name' =&gt; 'email',       'type' =&gt; 'email'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    array( 'key' =&gt; 'field_iq_author_orcid', 'label' =&gt; 'ORCID',        'name' =&gt; 'orcid',       'type' =&gt; 'text',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           'placeholder' =&gt; '0000-0000-0000-0000'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    array( 'key' =&gt; 'field_iq_author_affil', 'label' =&gt; 'Affiliation',  'name' =&gt; 'affiliation', 'type' =&gt; 'text'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    array( 'key' =&gt; 'field_iq_author_corr',  'label' =&gt; 'Corresponding','name' =&gt; 'is_corresponding', 'type' =&gt; 'true_false'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),  // end fields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  // end acf_add_local_field_group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00"/>
        <w:gridCol w:w="37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ACF 필드명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Crossref XML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Stage 3 form 입력명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abstract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textarea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&lt;jats:abstract&gt;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input name='abstract'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doi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text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&lt;doi&gt;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관리자 입력 (제출폼 미노출)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publication_date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date_picker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&lt;publication_date&gt;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관리자 입력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authors (repeater)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repeater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&lt;contributors&gt;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저자 입력 반복 폼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orcid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text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&lt;ORCID&gt;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5 ORCID 연동 기반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4. Stage 3 — Submission System (inquantio-submission.php)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저자가 논문을 제출하면 article CPT의 draft가 생성되고, 커스텀 상태값 'submitted'로 저장된다. 이 상태값이 Stage 4 편집자 대시보드의 필터 기준이 된다.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C8A"/>
          <w:sz w:val="26"/>
          <w:szCs w:val="26"/>
        </w:rPr>
        <w:t xml:space="preserve">4.1 커스텀 제출 상태값 등록</w:t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&lt;?php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inc/inquantio-submission.php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function iq_register_submission_statuses()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register_post_status( 'iq_submitted',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'label'                     =&gt; 'Submitted',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'public'                    =&gt; false,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'exclude_from_search'    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'show_in_admin_all_list' 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'show_in_admin_status_list'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'label_count'               =&gt; _n_noop( 'Submitted (%s)', 'Submitted (%s)'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register_post_status( 'iq_under_review',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'label'  =&gt; 'Under Review',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'public' =&gt; false,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'show_in_admin_all_list' 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'show_in_admin_status_list'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register_post_status( 'iq_revision',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'label'  =&gt; 'Revision Requested',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'public' =&gt; false,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'show_in_admin_all_list' 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'show_in_admin_status_list'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register_post_status( 'iq_accepted',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'label'  =&gt; 'Accepted',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'public' =&gt; false,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'show_in_admin_all_list' 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'show_in_admin_status_list'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register_post_status( 'iq_rejected',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'label'  =&gt; 'Rejected',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'public' =&gt; false,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'show_in_admin_all_list' 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'show_in_admin_status_list'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add_action( 'init', 'iq_register_submission_statuses' );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C8A"/>
          <w:sz w:val="26"/>
          <w:szCs w:val="26"/>
        </w:rPr>
        <w:t xml:space="preserve">4.2 제출 폼 처리 함수</w:t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저자 제출 폼 → article CPT 생성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add_action( 'wp_ajax_iq_submit_manuscript', 'iq_handle_submission'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add_action( 'wp_ajax_nopriv_iq_submit_manuscript', 'iq_handle_submission'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function iq_handle_submission()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1. nonce 검증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check_ajax_referer( 'iq_submit_nonce', 'nonce'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2. 필수 필드 검증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$title    = sanitize_text_field( $_POST['title'] ?? ''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$abstract = sanitize_textarea_field( $_POST['abstract'] ?? ''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if ( empty( $title ) || empty( $abstract )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wp_send_json_error( array( 'message' =&gt; 'Title and abstract are required.'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3. article CPT 생성 (상태: iq_submitted)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$post_id = wp_insert_post(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'post_type'   =&gt; 'article',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'post_title'  =&gt; $title,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'post_status' =&gt; 'iq_submitted',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'post_author' =&gt; get_current_user_id(),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if ( is_wp_error( $post_id )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wp_send_json_error( array( 'message' =&gt; 'Submission failed.'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4. ACF 필드 저장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update_field( 'abstract', $abstract, $post_id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5. PDF 파일 업로드 처리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if ( ! empty( $_FILES['manuscript_pdf'] )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require_once ABSPATH . 'wp-admin/includes/file.php';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require_once ABSPATH . 'wp-admin/includes/media.php';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require_once ABSPATH . 'wp-admin/includes/image.php';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$attach_id = media_handle_upload( 'manuscript_pdf', $post_id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if ( ! is_wp_error( $attach_id )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$pdf_url = wp_get_attachment_url( $attach_id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update_field( 'pdf', $pdf_url, $post_id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6. 제출 메타데이터 저장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update_post_meta( $post_id, '_iq_submission_date', current_time( 'Y-m-d H:i:s'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update_post_meta( $post_id, '_iq_submitter_email', sanitize_email( $_POST['email'] ?? ''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7. 편집자 알림 이메일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wp_mail(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get_option( 'admin_email'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'[INQUANTIO] New Submission: ' . $title,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'A new manuscript has been submitted. Review at: ' . admin_url( 'post.php?post=' . $post_id . '&amp;action=edit' )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wp_send_json_success(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'message' =&gt; 'Manuscript submitted successfully.',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'post_id' =&gt; $post_id,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</w:t>
      </w:r>
    </w:p>
    <w:p>
      <w:pPr>
        <w:spacing w:before="80" w:after="80"/>
      </w:pPr>
      <w:r>
        <w:t xml:space="preserve"/>
      </w:r>
    </w:p>
    <w:p>
      <w:pPr>
        <w:pBdr>
          <w:left w:val="single" w:color="FFC107" w:sz="8"/>
        </w:pBdr>
        <w:shd w:fill="FFF8E1" w:val="clear"/>
        <w:spacing w:before="60" w:after="100"/>
        <w:ind w:left="200"/>
      </w:pPr>
      <w:r>
        <w:rPr>
          <w:rFonts w:ascii="Arial" w:cs="Arial" w:eastAsia="Arial" w:hAnsi="Arial"/>
          <w:i/>
          <w:iCs/>
          <w:color w:val="555500"/>
          <w:sz w:val="19"/>
          <w:szCs w:val="19"/>
        </w:rPr>
        <w:t xml:space="preserve">Stage 3과 Stage 4의 연결점: iq_submitted 상태로 저장된 article은 Stage 4 편집자 대시보드에서 필터링되어 나타난다. 상태값 이름을 iq_ prefix로 시작하면 WordPress 기본 상태와 충돌을 피할 수 있다.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5. Stage 4 — 역할 분리 (inquantio-roles.php)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WordPress 기본 역할과 분리된 저널 전용 역할을 등록한다. 이 역할 구조가 없으면 Stage 4의 리뷰어 배정과 편집자 대시보드를 구현할 수 없다.</w:t>
      </w:r>
    </w:p>
    <w:p>
      <w:pPr>
        <w:spacing w:before="80" w:after="80"/>
      </w:pPr>
      <w:r>
        <w:t xml:space="preserve"/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&lt;?php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inc/inquantio-roles.php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function iq_register_journal_roles()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저널 저자: 논문 제출 + 자신의 제출 내역 확인만 가능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add_role( 'journal_author', 'Journal Author',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'read'      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'upload_files'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리뷰어: 배정된 논문만 읽을 수 있음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add_role( 'reviewer', 'Reviewer',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'read'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부편집장: 제출된 논문 편집 + 리뷰어 배정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add_role( 'associate_editor', 'Associate Editor',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'read'             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'edit_posts'       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'edit_others_posts' 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'edit_private_posts'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'read_private_posts'  =&gt; true,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register_activation_hook( IQ_JOURNAL_PATH . 'inquantio-journal.php', 'iq_register_journal_roles'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역할 제거는 플러그인 비활성화 시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function iq_remove_journal_roles()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remove_role( 'journal_author'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remove_role( 'reviewer'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remove_role( 'associate_editor'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register_deactivation_hook( IQ_JOURNAL_PATH . 'inquantio-journal.php', 'iq_remove_journal_roles' );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C8A"/>
          <w:sz w:val="26"/>
          <w:szCs w:val="26"/>
        </w:rPr>
        <w:t xml:space="preserve">5.1 리뷰어 배정 메타</w:t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특정 article에 리뷰어 배정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function iq_assign_reviewer( $post_id, $reviewer_user_id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$assigned = get_post_meta( $post_id, '_iq_reviewers', true ) ?: array();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if ( ! in_array( $reviewer_user_id, $assigned )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$assigned[] = $reviewer_user_id;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update_post_meta( $post_id, '_iq_reviewers', $assigned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리뷰어가 자신에게 배정된 논문만 볼 수 있도록 query 제한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add_action( 'pre_get_posts', function( $query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if ( ! is_admin() ) return;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$user = wp_get_current_user();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if ( ! in_array( 'reviewer', $user-&gt;roles ) ) return;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if ( $query-&gt;get( 'post_type' ) !== 'article' ) return;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$meta_query =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array(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'key'     =&gt; '_iq_reviewers',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'value'   =&gt; serialize( $user-&gt;ID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'compare' =&gt; 'LIKE',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),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$query-&gt;set( 'meta_query', $meta_query );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 );</w:t>
      </w:r>
    </w:p>
    <w:p>
      <w:pPr>
        <w:spacing w:before="80" w:after="80"/>
      </w:pPr>
      <w:r>
        <w:t xml:space="preserve"/>
      </w:r>
    </w:p>
    <w:p>
      <w:pPr>
        <w:pBdr>
          <w:left w:val="single" w:color="FFC107" w:sz="8"/>
        </w:pBdr>
        <w:shd w:fill="FFF8E1" w:val="clear"/>
        <w:spacing w:before="60" w:after="100"/>
        <w:ind w:left="200"/>
      </w:pPr>
      <w:r>
        <w:rPr>
          <w:rFonts w:ascii="Arial" w:cs="Arial" w:eastAsia="Arial" w:hAnsi="Arial"/>
          <w:i/>
          <w:iCs/>
          <w:color w:val="555500"/>
          <w:sz w:val="19"/>
          <w:szCs w:val="19"/>
        </w:rPr>
        <w:t xml:space="preserve">Stage 4에서 Stage 5로의 연결: associate_editor가 article 상태를 iq_accepted로 변경하면, 별도 훅에서 Crossref XML 생성 함수를 자동 트리거하도록 연결할 수 있다.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6. Stage 5 — Crossref XML Export (inquantio-crossref.php)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이 단계는 Stage 2에서 설계한 ACF 필드가 Crossref 스키마와 정확히 매핑될 때만 올바르게 작동한다. 필드명을 변경하지 않은 것이 여기서 효과를 발휘한다.</w:t>
      </w:r>
    </w:p>
    <w:p>
      <w:pPr>
        <w:spacing w:before="80" w:after="80"/>
      </w:pPr>
      <w:r>
        <w:t xml:space="preserve"/>
      </w:r>
    </w:p>
    <w:p>
      <w:pPr>
        <w:shd w:fill="1E1E2E" w:val="clear"/>
        <w:spacing w:before="6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&lt;?php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// inc/inquantio-crossref.php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function iq_generate_crossref_xml( $post_id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$article = get_post( $post_id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if ( ! $article || $article-&gt;post_type !== 'article' ) return false;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ACF 필드 (Stage 2에서 정의한 필드명 그대로 사용)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$doi      = get_field( 'doi', $post_id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$abstract = get_field( 'abstract', $post_id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$pub_date = get_field( 'publication_date', $post_id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$authors  = get_field( 'authors', $post_id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Volume/Issue taxonomy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$volumes  = wp_get_post_terms( $post_id, 'volume'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$issues   = wp_get_post_terms( $post_id, 'issue'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$volume   = ! empty( $volumes ) ? $volumes[0]-&gt;name : '';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$issue    = ! empty( $issues )  ? $issues[0]-&gt;name  : '';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$date_arr = $pub_date ? explode( '-', $pub_date ) : array( date('Y'), date('m'), date('d') );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 = '&lt;?xml version="1.0" encoding="UTF-8"?&gt;'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'&lt;doi_batch xmlns="http://www.crossref.org/schema/5.3.1"&gt;'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&lt;head&gt;'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&lt;doi_batch_id&gt;' . uniqid( 'iq_' ) . '&lt;/doi_batch_id&gt;'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&lt;timestamp&gt;' . time() . '&lt;/timestamp&gt;'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&lt;depositor&gt;'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&lt;depositor_name&gt;INQUANTIO&lt;/depositor_name&gt;'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&lt;email_address&gt;' . get_option( 'admin_email' ) . '&lt;/email_address&gt;'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&lt;/depositor&gt;'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&lt;registrant&gt;INQUANTIO&lt;/registrant&gt;'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&lt;/head&gt;'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&lt;body&gt;'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&lt;journal&gt;'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&lt;journal_article&gt;'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제목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  &lt;titles&gt;&lt;title&gt;' . esc_xml( $article-&gt;post_title ) . '&lt;/title&gt;&lt;/titles&gt;'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저자 (authors repeater → Crossref contributors)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if ( $authors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$xml .= '        &lt;contributors&gt;'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foreach ( $authors as $i =&gt; $author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$seq  = $i === 0 ? 'first' : 'additional';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$role = ! empty( $author['is_corresponding'] ) ? 'corresponding' : 'author';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$xml .= '          &lt;person_name sequence="' . $seq . '" contributor_role="' . $role . '"&gt;'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$xml .= '            &lt;given_name&gt;' . esc_xml( $author['given_name'] ) . '&lt;/given_name&gt;'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$xml .= '            &lt;surname&gt;' . esc_xml( $author['family_name'] ) . '&lt;/surname&gt;'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if ( ! empty( $author['orcid'] )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    $xml .= '            &lt;ORCID&gt;https://orcid.org/' . esc_xml( $author['orcid'] ) . '&lt;/ORCID&gt;'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    $xml .= '          &lt;/person_name&gt;'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$xml .= '        &lt;/contributors&gt;'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Abstract (JATS 형식)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if ( $abstract ) {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$xml .= '        &lt;jats:abstract xmlns:jats="http://www.ncbi.nlm.nih.gov/JATS1"&gt;'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$xml .= '          &lt;jats:p&gt;' . esc_xml( $abstract ) . '&lt;/jats:p&gt;'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    $xml .= '        &lt;/jats:abstract&gt;'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}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출판일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  &lt;publication_date media_type="online"&gt;'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    &lt;month&gt;' . ( $date_arr[1] ?? '01' ) . '&lt;/month&gt;'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    &lt;day&gt;'   . ( $date_arr[2] ?? '01' ) . '&lt;/day&gt;'  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    &lt;year&gt;'  . ( $date_arr[0] ?? date('Y') ) . '&lt;/year&gt;'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  &lt;/publication_date&gt;'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// DOI 등록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  &lt;doi_data&gt;'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    &lt;doi&gt;' . esc_xml( $doi ) . '&lt;/doi&gt;'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    &lt;resource&gt;' . get_permalink( $post_id ) . '&lt;/resource&gt;'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  &lt;/doi_data&gt;'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  &lt;/journal_article&gt;'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  &lt;/journal&gt;'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  &lt;/body&gt;'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$xml .= '&lt;/doi_batch&gt;' . PHP_EOL;</w:t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/>
      </w:r>
    </w:p>
    <w:p>
      <w:pPr>
        <w:shd w:fill="1E1E2E" w:val="clear"/>
        <w:spacing w:before="0" w:after="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    return $xml;</w:t>
      </w:r>
    </w:p>
    <w:p>
      <w:pPr>
        <w:shd w:fill="1E1E2E" w:val="clear"/>
        <w:spacing w:before="0" w:after="60"/>
        <w:ind w:left="200" w:right="200"/>
      </w:pPr>
      <w:r>
        <w:rPr>
          <w:rFonts w:ascii="Courier New" w:cs="Courier New" w:eastAsia="Courier New" w:hAnsi="Courier New"/>
          <w:color w:val="A9DC76"/>
          <w:sz w:val="17"/>
          <w:szCs w:val="17"/>
        </w:rPr>
        <w:t xml:space="preserve">}</w:t>
      </w:r>
    </w:p>
    <w:p>
      <w:pPr>
        <w:spacing w:before="80" w:after="80"/>
      </w:pPr>
      <w:r>
        <w:t xml:space="preserve"/>
      </w:r>
    </w:p>
    <w:p>
      <w:pPr>
        <w:pBdr>
          <w:left w:val="single" w:color="E53935" w:sz="8"/>
        </w:pBdr>
        <w:shd w:fill="FFEBEE" w:val="clear"/>
        <w:spacing w:before="60" w:after="100"/>
        <w:ind w:left="200"/>
      </w:pPr>
      <w:r>
        <w:rPr>
          <w:rFonts w:ascii="Arial" w:cs="Arial" w:eastAsia="Arial" w:hAnsi="Arial"/>
          <w:i/>
          <w:iCs/>
          <w:color w:val="7B0000"/>
          <w:sz w:val="19"/>
          <w:szCs w:val="19"/>
        </w:rPr>
        <w:t xml:space="preserve">get_permalink( $post_id ) 가 반환하는 URL이 DOI의 리졸브 대상이 된다. Stage 2에서 잡은 CPT slug(/articles/)가 이 URL에 포함된다. Crossref 등록 이후에는 이 URL을 변경하면 DOI가 끊긴다.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7. 단계별 검증 체크리스트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4560"/>
        <w:gridCol w:w="1600"/>
        <w:gridCol w:w="160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Stage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검증 항목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도구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완료 기준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1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/articles URL이 메뉴 link와 일치하는가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브라우저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slug 일치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2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article CPT archive /articles/ 로 접근 가능한가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브라우저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200 OK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2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/volume/1/ /issue/1-1/ taxonomy 페이지 작동하는가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브라우저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목록 출력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2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ACF 필드 abstract, doi, authors가 관리자에서 보이는가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WP Admin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필드 표시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3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제출 폼 submit 시 article CPT post_status = iq_submitted 생성되는가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WP Admin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상태 확인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3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PDF 파일이 wp-content/uploads에 저장되고 ACF pdf 필드에 URL이 있는가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FTP / Admin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URL 존재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4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reviewer 계정으로 로그인 시 배정되지 않은 논문이 보이지 않는가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브라우저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접근 차단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5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iq_generate_crossref_xml($post_id) 실행 시 valid XML 반환되는가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PHP 콘솔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XML 출력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5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DOI URL이 /articles/{slug} 로 리다이렉트되는가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브라우저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302/301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8. 현재 상태에서 지금 당장 수행할 작업 순서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200"/>
        <w:gridCol w:w="2400"/>
        <w:gridCol w:w="316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작업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파일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완료 확인 방법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1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플러그인 폴더 생성 + 메인 파일 작성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inquantio-journal.php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wp-admin Plugins에서 활성화 가능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2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Article CPT 등록 + permalink 재설정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inquantio-cpt.php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/articles/ 200 OK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3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volume/issue/collection taxonomy 등록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inquantio-cpt.php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/volume/1/ 접근 가능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4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ACF 플러그인 설치 + 필드 그룹 등록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inquantio-acf.php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article 편집화면에 필드 표시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5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샘플 article 3개 입력 (abstract/doi/authors 포함)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WP Admin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/articles/에 논문 3개 출력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6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archive-article.php 템플릿 제작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templates/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Springer 스타일 목록 UI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7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single-article.php 템플릿 제작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templates/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논문 단일 페이지 + PDF 버튼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8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메뉴 slug를 /articles/ 와 일치시키기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WP Admin &gt; Menus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메뉴 클릭 시 archive 로딩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9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submission status 등록 + 제출 폼 연결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inquantio-submission.php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제출 후 iq_submitted 상태 확인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10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역할 등록 + 리뷰어 접근 제한 적용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inquantio-roles.php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reviewer 계정으로 접근 차단 확인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2E5C8A"/>
          <w:sz w:val="26"/>
          <w:szCs w:val="26"/>
        </w:rPr>
        <w:t xml:space="preserve">추가로 살펴보아야 할 사항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항목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연결 Stage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이유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permalink 구조 확정 후 변경 금지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2 → Stage 5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DOI URL 고정 필요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PDF 저장 위치 정책 (S3 vs /uploads)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2~3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대용량 파일 관리 전략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ISSN 등록 (print/online 구분)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5 전 필수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Crossref 등록 시 ISSN 필요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Schema.org ScholarlyArticle 메타태그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2~5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Google Scholar 인덱싱 기반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ORCID OAuth 연동 vs 수동 입력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3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저자 인증 신뢰도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Crossref 회원 등록 선행 필요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5 시작 전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DOI prefix 발급은 Crossref 회원만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article archive pagination 설정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2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논문 수 증가 대비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iq_accepted 상태 변경 시 Crossref 자동 trigger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4→5 자동화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transition_post_status 훅 사용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자식 테마 분리 여부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전 Stage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테마 업데이트 시 코드 손실 방지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REST API endpoint 인증 방식 결정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Stage 3~5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외부 시스템 연동 기반</w:t>
            </w:r>
          </w:p>
        </w:tc>
      </w:tr>
    </w:tbl>
    <w:p>
      <w:pPr>
        <w:spacing w:before="80" w:after="8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Stage 1 through Stage 5  |  Code-Based Architecture  | 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5F" w:sz="4"/>
      </w:pBdr>
    </w:pPr>
    <w:r>
      <w:rPr>
        <w:rFonts w:ascii="Arial" w:cs="Arial" w:eastAsia="Arial" w:hAnsi="Arial"/>
        <w:color w:val="555555"/>
        <w:sz w:val="16"/>
        <w:szCs w:val="16"/>
      </w:rPr>
      <w:t xml:space="preserve">INQUANTIO Journal System — WordPress CPT Implementation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2E5C8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60"/>
      <w:outlineLvl w:val="2"/>
    </w:pPr>
    <w:rPr>
      <w:rFonts w:ascii="Arial" w:cs="Arial" w:eastAsia="Arial" w:hAnsi="Arial"/>
      <w:b/>
      <w:bCs/>
      <w:color w:val="3A7ABD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2026-03-10T04:37:52.631Z</dcterms:created>
  <dcterms:modified xsi:type="dcterms:W3CDTF">2026-03-10T04:37:52.632Z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